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B0" w:rsidRDefault="003A402F" w:rsidP="003A402F">
      <w:pPr>
        <w:jc w:val="center"/>
        <w:rPr>
          <w:szCs w:val="20"/>
        </w:rPr>
      </w:pPr>
      <w:r>
        <w:rPr>
          <w:szCs w:val="20"/>
        </w:rPr>
        <w:t>POWIATOWE CENTRUM POMOCY RODZINIE W TUCHOLI OGŁASZA</w:t>
      </w:r>
    </w:p>
    <w:p w:rsidR="003A402F" w:rsidRDefault="003A402F" w:rsidP="003A402F">
      <w:pPr>
        <w:jc w:val="center"/>
        <w:rPr>
          <w:szCs w:val="20"/>
        </w:rPr>
      </w:pPr>
      <w:r>
        <w:rPr>
          <w:szCs w:val="20"/>
        </w:rPr>
        <w:t>NABÓR NA WOLNE STANOWISKA PRACOWNICZE</w:t>
      </w:r>
    </w:p>
    <w:p w:rsidR="003A402F" w:rsidRDefault="003A402F" w:rsidP="003A402F">
      <w:pPr>
        <w:rPr>
          <w:szCs w:val="20"/>
        </w:rPr>
      </w:pPr>
    </w:p>
    <w:p w:rsidR="003A402F" w:rsidRDefault="003A402F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Opis stanowiska – członek Mobilnej Grupy Interdyscyplinarnej w projekcie „Schematom STOP! Wspólne działania instytucji pomocy społecznej i instytucji rynku pracy – pilotaż”. Projekt współfinansowany ze środków Unii Europejskiej w ramach Europejskiego Funduszu Społecznego. </w:t>
      </w:r>
    </w:p>
    <w:p w:rsidR="003A402F" w:rsidRPr="00951E02" w:rsidRDefault="003A402F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Zakres zadań:</w:t>
      </w:r>
      <w:r w:rsidR="007914C8">
        <w:rPr>
          <w:szCs w:val="20"/>
        </w:rPr>
        <w:t xml:space="preserve"> opracowanie i realizacja</w:t>
      </w:r>
      <w:r w:rsidR="00951E02">
        <w:rPr>
          <w:szCs w:val="20"/>
        </w:rPr>
        <w:t xml:space="preserve"> rodzinnego programu aktywizacji na rzecz rodzin wielodzietnych zamieszkujących powiat tucholski. Więcej informacji można uzyskać na stronie internetowej </w:t>
      </w:r>
      <w:hyperlink r:id="rId8" w:history="1">
        <w:r w:rsidR="00951E02" w:rsidRPr="004C1A19">
          <w:rPr>
            <w:rStyle w:val="Hipercze"/>
            <w:szCs w:val="20"/>
          </w:rPr>
          <w:t>www.crzl.gov.pl</w:t>
        </w:r>
      </w:hyperlink>
      <w:r w:rsidR="00951E02">
        <w:rPr>
          <w:szCs w:val="20"/>
        </w:rPr>
        <w:t>, w zakładce dotyczącej projektu „Schematom STOP! Wspólne działania instytucji pomocy społecznej i instytucji rynku pracy – pilotaż”,</w:t>
      </w:r>
      <w:r w:rsidR="00951E02">
        <w:rPr>
          <w:szCs w:val="20"/>
        </w:rPr>
        <w:br/>
        <w:t>w dokumencie „</w:t>
      </w:r>
      <w:r w:rsidR="00951E02" w:rsidRPr="00951E02">
        <w:rPr>
          <w:rStyle w:val="wffiletext"/>
        </w:rPr>
        <w:t>Model pracy z rodziną w oparciu o współdziałanie instytucji pomocy</w:t>
      </w:r>
      <w:r w:rsidR="00951E02">
        <w:rPr>
          <w:rStyle w:val="wffiletext"/>
        </w:rPr>
        <w:br/>
      </w:r>
      <w:r w:rsidR="00951E02" w:rsidRPr="00951E02">
        <w:rPr>
          <w:rStyle w:val="wffiletext"/>
        </w:rPr>
        <w:t>i integracji społecznej, instytucji rynku pracy, społeczności lokalnej oraz rodzin</w:t>
      </w:r>
      <w:r w:rsidR="00951E02">
        <w:rPr>
          <w:rStyle w:val="wffiletext"/>
        </w:rPr>
        <w:t>”</w:t>
      </w:r>
      <w:r w:rsidR="00951E02" w:rsidRPr="00951E02">
        <w:t>.</w:t>
      </w:r>
    </w:p>
    <w:p w:rsidR="003A402F" w:rsidRDefault="003A402F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Forma zatrudnienia: umowa o pracę.</w:t>
      </w:r>
    </w:p>
    <w:p w:rsidR="003A402F" w:rsidRDefault="00B400E3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Wymiar czasu pracy: 1/1.</w:t>
      </w:r>
    </w:p>
    <w:p w:rsidR="00B400E3" w:rsidRDefault="00B400E3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Miejsce wykonywanie pracy: Powiatowe Centrum Pomocy Rodzinie w Tucholi.</w:t>
      </w:r>
    </w:p>
    <w:p w:rsidR="00B400E3" w:rsidRDefault="00B400E3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Liczba miejsc pracy: 4.</w:t>
      </w:r>
    </w:p>
    <w:p w:rsidR="00B400E3" w:rsidRDefault="00B400E3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Okres zatrudnienia: 01.01.2014 – 31.12.2014.</w:t>
      </w:r>
    </w:p>
    <w:p w:rsidR="00B400E3" w:rsidRDefault="00B400E3" w:rsidP="003A402F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Niezbędne wymagania:</w:t>
      </w:r>
    </w:p>
    <w:p w:rsidR="00B400E3" w:rsidRDefault="00B400E3" w:rsidP="00B400E3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obywatelstwo polskie;</w:t>
      </w:r>
    </w:p>
    <w:p w:rsidR="00B400E3" w:rsidRDefault="00B400E3" w:rsidP="00B400E3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pełna zdolność do czynności prawnych oraz korzystanie z pełni praw publicznych;</w:t>
      </w:r>
    </w:p>
    <w:p w:rsidR="00B400E3" w:rsidRDefault="00B400E3" w:rsidP="00B400E3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brak prawomocnego wyroku za przestępstwa popełnione umyślnie, w tym przestępstwa skarbowe;</w:t>
      </w:r>
    </w:p>
    <w:p w:rsidR="00B400E3" w:rsidRDefault="00B400E3" w:rsidP="00B400E3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nieposzlakowana opinia;</w:t>
      </w:r>
    </w:p>
    <w:p w:rsidR="00B400E3" w:rsidRDefault="00B400E3" w:rsidP="00B400E3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wykształcenie wyższe, I lub II stopnia, na jednym</w:t>
      </w:r>
      <w:r w:rsidR="003905A0">
        <w:rPr>
          <w:szCs w:val="20"/>
        </w:rPr>
        <w:t xml:space="preserve"> lub więcej</w:t>
      </w:r>
      <w:r>
        <w:rPr>
          <w:szCs w:val="20"/>
        </w:rPr>
        <w:t xml:space="preserve"> z następujących kierunków:</w:t>
      </w:r>
    </w:p>
    <w:p w:rsidR="00B400E3" w:rsidRDefault="00B400E3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psychologia;</w:t>
      </w:r>
    </w:p>
    <w:p w:rsidR="003905A0" w:rsidRDefault="003905A0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psychologia społeczna;</w:t>
      </w:r>
    </w:p>
    <w:p w:rsidR="00B400E3" w:rsidRDefault="00B400E3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pedagogika;</w:t>
      </w:r>
    </w:p>
    <w:p w:rsidR="00B400E3" w:rsidRDefault="00B400E3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praca socjalna;</w:t>
      </w:r>
    </w:p>
    <w:p w:rsidR="00B400E3" w:rsidRDefault="00B400E3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prawo;</w:t>
      </w:r>
    </w:p>
    <w:p w:rsidR="00B400E3" w:rsidRDefault="00B400E3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nauka o rodzinie;</w:t>
      </w:r>
    </w:p>
    <w:p w:rsidR="00B400E3" w:rsidRDefault="00B400E3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seksuologii;</w:t>
      </w:r>
    </w:p>
    <w:p w:rsidR="00B400E3" w:rsidRDefault="003905A0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terapii uzależnień;</w:t>
      </w:r>
    </w:p>
    <w:p w:rsidR="003905A0" w:rsidRDefault="003905A0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resocjalizacja;</w:t>
      </w:r>
    </w:p>
    <w:p w:rsidR="003905A0" w:rsidRDefault="003905A0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socjologia;</w:t>
      </w:r>
    </w:p>
    <w:p w:rsidR="003905A0" w:rsidRDefault="003905A0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inne studia związane ze wspieraniem rodzin wielodzietnych;</w:t>
      </w:r>
    </w:p>
    <w:p w:rsidR="003905A0" w:rsidRDefault="003905A0" w:rsidP="00B400E3">
      <w:pPr>
        <w:pStyle w:val="Akapitzlist"/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inne kierunki uzupełnione studiami podyplomowymi w wyżej wymienionym zakresie.</w:t>
      </w:r>
    </w:p>
    <w:p w:rsidR="003905A0" w:rsidRDefault="003905A0" w:rsidP="003905A0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prawo jazdy kat. B.</w:t>
      </w:r>
    </w:p>
    <w:p w:rsidR="00951E02" w:rsidRDefault="00951E02" w:rsidP="00951E02">
      <w:pPr>
        <w:pStyle w:val="Akapitzlist"/>
        <w:ind w:left="1080"/>
        <w:jc w:val="both"/>
        <w:rPr>
          <w:szCs w:val="20"/>
        </w:rPr>
      </w:pPr>
    </w:p>
    <w:p w:rsidR="003905A0" w:rsidRDefault="003905A0" w:rsidP="003905A0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lastRenderedPageBreak/>
        <w:t>Wymagania dodatkowe:</w:t>
      </w:r>
    </w:p>
    <w:p w:rsidR="003905A0" w:rsidRDefault="003905A0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zn</w:t>
      </w:r>
      <w:r w:rsidR="00522A7D">
        <w:rPr>
          <w:szCs w:val="20"/>
        </w:rPr>
        <w:t>ajomość zapisów Ustawy z dnia 12 marca 2004 roku</w:t>
      </w:r>
      <w:r>
        <w:rPr>
          <w:szCs w:val="20"/>
        </w:rPr>
        <w:t xml:space="preserve"> o pomocy społecznej (Dz. U. </w:t>
      </w:r>
      <w:r w:rsidR="00522A7D">
        <w:rPr>
          <w:szCs w:val="20"/>
        </w:rPr>
        <w:t>2004, Nr.64, poz. 593, z późn. zmianami)</w:t>
      </w:r>
    </w:p>
    <w:p w:rsidR="003905A0" w:rsidRDefault="003905A0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zn</w:t>
      </w:r>
      <w:r w:rsidR="007914C8">
        <w:rPr>
          <w:szCs w:val="20"/>
        </w:rPr>
        <w:t>ajomość zapisów Ustawy z dnia 9 czerwca 2011</w:t>
      </w:r>
      <w:r>
        <w:rPr>
          <w:szCs w:val="20"/>
        </w:rPr>
        <w:t xml:space="preserve"> o wspieraniu rodziny i systemie pieczy zastępczej (Dz.U.</w:t>
      </w:r>
      <w:r w:rsidR="007914C8">
        <w:rPr>
          <w:szCs w:val="20"/>
        </w:rPr>
        <w:t>2011, Nr 149, poz. 887 z późn. zmianami)</w:t>
      </w:r>
    </w:p>
    <w:p w:rsidR="003905A0" w:rsidRDefault="003905A0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z</w:t>
      </w:r>
      <w:r w:rsidR="0028397D">
        <w:rPr>
          <w:szCs w:val="20"/>
        </w:rPr>
        <w:t>najomość zapisów Ustawy z dnia 20 kwietnia 2004 roku</w:t>
      </w:r>
      <w:r w:rsidR="00794DBA">
        <w:rPr>
          <w:szCs w:val="20"/>
        </w:rPr>
        <w:t xml:space="preserve"> o promocji zatrudnienia</w:t>
      </w:r>
      <w:r w:rsidR="00794DBA">
        <w:rPr>
          <w:szCs w:val="20"/>
        </w:rPr>
        <w:br/>
      </w:r>
      <w:r>
        <w:rPr>
          <w:szCs w:val="20"/>
        </w:rPr>
        <w:t>i instytucjach rynku pracy (Dz.U.</w:t>
      </w:r>
      <w:r w:rsidR="0028397D">
        <w:rPr>
          <w:szCs w:val="20"/>
        </w:rPr>
        <w:t>2008, Nr. 69, poz.415, z późn. zmianami)</w:t>
      </w:r>
    </w:p>
    <w:p w:rsidR="00D26FE9" w:rsidRDefault="00D26FE9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znajomość zapisów Ustawy z dnia</w:t>
      </w:r>
      <w:r w:rsidR="007914C8">
        <w:rPr>
          <w:szCs w:val="20"/>
        </w:rPr>
        <w:t xml:space="preserve"> 27 sierpnia 1997 roku</w:t>
      </w:r>
      <w:r w:rsidR="00794DBA">
        <w:rPr>
          <w:szCs w:val="20"/>
        </w:rPr>
        <w:t xml:space="preserve"> o rehabilitacji zawodowej</w:t>
      </w:r>
      <w:r w:rsidR="00794DBA">
        <w:rPr>
          <w:szCs w:val="20"/>
        </w:rPr>
        <w:br/>
      </w:r>
      <w:r>
        <w:rPr>
          <w:szCs w:val="20"/>
        </w:rPr>
        <w:t>i społecznej oraz zatrudnianiu osób niepełnosprawnych</w:t>
      </w:r>
      <w:r w:rsidR="007914C8">
        <w:rPr>
          <w:szCs w:val="20"/>
        </w:rPr>
        <w:t>(Dz. U. 1997, Nr</w:t>
      </w:r>
      <w:r w:rsidR="00794DBA">
        <w:rPr>
          <w:szCs w:val="20"/>
        </w:rPr>
        <w:t>.123, poz. 776,</w:t>
      </w:r>
      <w:r w:rsidR="00794DBA">
        <w:rPr>
          <w:szCs w:val="20"/>
        </w:rPr>
        <w:br/>
      </w:r>
      <w:r w:rsidR="007914C8">
        <w:rPr>
          <w:szCs w:val="20"/>
        </w:rPr>
        <w:t>z późn</w:t>
      </w:r>
      <w:r w:rsidR="0028397D">
        <w:rPr>
          <w:szCs w:val="20"/>
        </w:rPr>
        <w:t>.</w:t>
      </w:r>
      <w:r w:rsidR="007914C8">
        <w:rPr>
          <w:szCs w:val="20"/>
        </w:rPr>
        <w:t xml:space="preserve"> zmianami)</w:t>
      </w:r>
    </w:p>
    <w:p w:rsidR="003905A0" w:rsidRDefault="00D26FE9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wiedza o instytucjach pomocy społecznej i instytucjach rynku pracy działających na terenie powiatu tucholski w zakresie miejsca działania, zak</w:t>
      </w:r>
      <w:r w:rsidR="0028397D">
        <w:rPr>
          <w:szCs w:val="20"/>
        </w:rPr>
        <w:t>resów działań, klientów;</w:t>
      </w:r>
    </w:p>
    <w:p w:rsidR="00D26FE9" w:rsidRDefault="00D26FE9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znajomość obsługi komputera;</w:t>
      </w:r>
    </w:p>
    <w:p w:rsidR="00D26FE9" w:rsidRDefault="00D26FE9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dyspozycyjność i mobilność;</w:t>
      </w:r>
    </w:p>
    <w:p w:rsidR="00D26FE9" w:rsidRDefault="00D26FE9" w:rsidP="003905A0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 xml:space="preserve">komunikatywność, umiejętność pracy w zespole, umiejętność organizacji pracy własnej, umiejętność wzbudzania zaufania klienta; </w:t>
      </w:r>
    </w:p>
    <w:p w:rsidR="00D26FE9" w:rsidRDefault="00803D56" w:rsidP="00D26FE9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Procedura rekrutacji:</w:t>
      </w:r>
    </w:p>
    <w:p w:rsidR="00803D56" w:rsidRDefault="00803D56" w:rsidP="003905A0">
      <w:pPr>
        <w:pStyle w:val="Akapitzlist"/>
        <w:numPr>
          <w:ilvl w:val="0"/>
          <w:numId w:val="8"/>
        </w:numPr>
        <w:ind w:left="1440"/>
        <w:jc w:val="both"/>
        <w:rPr>
          <w:szCs w:val="20"/>
        </w:rPr>
      </w:pPr>
      <w:r w:rsidRPr="00803D56">
        <w:rPr>
          <w:szCs w:val="20"/>
        </w:rPr>
        <w:t>I etap: sprawdzenie przez komisję konkursową ofert kandydatów pod względem formalnym</w:t>
      </w:r>
      <w:r>
        <w:rPr>
          <w:szCs w:val="20"/>
        </w:rPr>
        <w:t>;</w:t>
      </w:r>
    </w:p>
    <w:p w:rsidR="00803D56" w:rsidRDefault="00803D56" w:rsidP="003905A0">
      <w:pPr>
        <w:pStyle w:val="Akapitzlist"/>
        <w:numPr>
          <w:ilvl w:val="0"/>
          <w:numId w:val="8"/>
        </w:numPr>
        <w:ind w:left="1440"/>
        <w:jc w:val="both"/>
        <w:rPr>
          <w:szCs w:val="20"/>
        </w:rPr>
      </w:pPr>
      <w:r>
        <w:rPr>
          <w:szCs w:val="20"/>
        </w:rPr>
        <w:t>II  etap: rozmowa kwalifikacyjna z kandydatami, których oferty przeszły pozytywnie ocenę formalną, w zakresie określonym w pkt. 9.</w:t>
      </w:r>
    </w:p>
    <w:p w:rsidR="0023082E" w:rsidRDefault="0023082E" w:rsidP="003905A0">
      <w:pPr>
        <w:pStyle w:val="Akapitzlist"/>
        <w:numPr>
          <w:ilvl w:val="0"/>
          <w:numId w:val="8"/>
        </w:numPr>
        <w:ind w:left="1440"/>
        <w:jc w:val="both"/>
        <w:rPr>
          <w:szCs w:val="20"/>
        </w:rPr>
      </w:pPr>
      <w:r>
        <w:rPr>
          <w:szCs w:val="20"/>
        </w:rPr>
        <w:t>W przypadku dużej ilości kandydatów pierwszym etapem będzie test a drugim rozmowa kwalifikacyjna.</w:t>
      </w:r>
    </w:p>
    <w:p w:rsidR="00803D56" w:rsidRDefault="00803D56" w:rsidP="00803D56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Wymagane dokumenty aplikacyjne:</w:t>
      </w:r>
    </w:p>
    <w:p w:rsidR="00803D56" w:rsidRDefault="00803D56" w:rsidP="00803D56">
      <w:pPr>
        <w:pStyle w:val="Akapitzlist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>CV;</w:t>
      </w:r>
    </w:p>
    <w:p w:rsidR="00803D56" w:rsidRDefault="00803D56" w:rsidP="00803D56">
      <w:pPr>
        <w:pStyle w:val="Akapitzlist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>List motywacyjny;</w:t>
      </w:r>
    </w:p>
    <w:p w:rsidR="00803D56" w:rsidRDefault="00803D56" w:rsidP="00803D56">
      <w:pPr>
        <w:pStyle w:val="Akapitzlist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>Kserokopie dokumentów poświadczających wykształcenie;</w:t>
      </w:r>
    </w:p>
    <w:p w:rsidR="00803D56" w:rsidRDefault="00803D56" w:rsidP="00803D56">
      <w:pPr>
        <w:pStyle w:val="Akapitzlist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>Kserokopie zaświadczeń o ukończonych kursach, szkoleniach;</w:t>
      </w:r>
    </w:p>
    <w:p w:rsidR="00803D56" w:rsidRDefault="00803D56" w:rsidP="00803D56">
      <w:pPr>
        <w:pStyle w:val="Akapitzlist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>Oświadczenie kandydata o pełnej zdolności do czynności prawnych oraz korzystaniu</w:t>
      </w:r>
      <w:r w:rsidR="00951E02">
        <w:rPr>
          <w:szCs w:val="20"/>
        </w:rPr>
        <w:br/>
      </w:r>
      <w:r>
        <w:rPr>
          <w:szCs w:val="20"/>
        </w:rPr>
        <w:t xml:space="preserve">z pełni praw publicznych. Wzór do pobrania w PCPR. </w:t>
      </w:r>
    </w:p>
    <w:p w:rsidR="00803D56" w:rsidRDefault="00803D56" w:rsidP="00803D56">
      <w:pPr>
        <w:pStyle w:val="Akapitzlist"/>
        <w:numPr>
          <w:ilvl w:val="0"/>
          <w:numId w:val="10"/>
        </w:numPr>
        <w:jc w:val="both"/>
        <w:rPr>
          <w:szCs w:val="20"/>
        </w:rPr>
      </w:pPr>
      <w:r>
        <w:rPr>
          <w:szCs w:val="20"/>
        </w:rPr>
        <w:t>Oświadczenie kandydata o braku prawomocne</w:t>
      </w:r>
      <w:r w:rsidR="007914C8">
        <w:rPr>
          <w:szCs w:val="20"/>
        </w:rPr>
        <w:t>go wyroku sądu. Wzór do pobrania</w:t>
      </w:r>
      <w:r w:rsidR="00951E02">
        <w:rPr>
          <w:szCs w:val="20"/>
        </w:rPr>
        <w:br/>
      </w:r>
      <w:r>
        <w:rPr>
          <w:szCs w:val="20"/>
        </w:rPr>
        <w:t>w PCPR.</w:t>
      </w:r>
    </w:p>
    <w:p w:rsidR="00803D56" w:rsidRDefault="00803D56" w:rsidP="00803D56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Wymagane dokumenty aplikacyjne należy</w:t>
      </w:r>
      <w:r w:rsidR="00F13AC1">
        <w:rPr>
          <w:szCs w:val="20"/>
        </w:rPr>
        <w:t xml:space="preserve"> składać osobiście lub drogą pocztową</w:t>
      </w:r>
      <w:r>
        <w:rPr>
          <w:szCs w:val="20"/>
        </w:rPr>
        <w:t xml:space="preserve"> </w:t>
      </w:r>
      <w:r w:rsidR="00F13AC1">
        <w:rPr>
          <w:szCs w:val="20"/>
        </w:rPr>
        <w:t>w siedzibie Powiatowego Centrum Pomocy Rodzinie w Tucholi, ul. Pocztowa 7, 89-500 Tuchola,</w:t>
      </w:r>
      <w:r w:rsidR="00E36547">
        <w:rPr>
          <w:szCs w:val="20"/>
        </w:rPr>
        <w:br/>
      </w:r>
      <w:r w:rsidR="00F13AC1">
        <w:rPr>
          <w:szCs w:val="20"/>
        </w:rPr>
        <w:t>w zamkniętej ko</w:t>
      </w:r>
      <w:r w:rsidR="00E36547">
        <w:rPr>
          <w:szCs w:val="20"/>
        </w:rPr>
        <w:t>percie z dopiskiem „Nabór na stanowisko pracownicze”.</w:t>
      </w:r>
    </w:p>
    <w:p w:rsidR="00803D56" w:rsidRDefault="00803D56" w:rsidP="00803D56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Terminy rekrutacji:</w:t>
      </w:r>
    </w:p>
    <w:p w:rsidR="00E36547" w:rsidRDefault="00E36547" w:rsidP="00803D56">
      <w:pPr>
        <w:pStyle w:val="Akapitzlist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złożenie dokumentów aplikacyjnych: do dnia 27.12.2013 r. do godz. 10.00.</w:t>
      </w:r>
    </w:p>
    <w:p w:rsidR="00E36547" w:rsidRDefault="00E36547" w:rsidP="00803D56">
      <w:pPr>
        <w:pStyle w:val="Akapitzlist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rozmowa kwalifikacyjna: 30.12.2013 r.</w:t>
      </w:r>
    </w:p>
    <w:p w:rsidR="00E36547" w:rsidRDefault="00E36547" w:rsidP="00803D56">
      <w:pPr>
        <w:pStyle w:val="Akapitzlist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informacja o wynikach naboru: do dnia 01.01.2014 r.</w:t>
      </w:r>
    </w:p>
    <w:p w:rsidR="003905A0" w:rsidRDefault="00E36547" w:rsidP="00E36547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Więcej informacji pod numerem telefonu (052) 559 20 18.</w:t>
      </w:r>
      <w:r w:rsidR="00803D56" w:rsidRPr="00E36547">
        <w:rPr>
          <w:szCs w:val="20"/>
        </w:rPr>
        <w:t xml:space="preserve"> </w:t>
      </w:r>
    </w:p>
    <w:p w:rsidR="00E36547" w:rsidRPr="00E36547" w:rsidRDefault="00E36547" w:rsidP="00E36547">
      <w:pPr>
        <w:pStyle w:val="Akapitzlist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lastRenderedPageBreak/>
        <w:t>Kierownik Powiatowego Centrum Pomocy Rodzinie w Tucholi zastrzega sobie prawo odwołania naboru na każdym etapie postępowania.</w:t>
      </w:r>
    </w:p>
    <w:sectPr w:rsidR="00E36547" w:rsidRPr="00E36547" w:rsidSect="00A37E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B1" w:rsidRDefault="00B53FB1" w:rsidP="000714BD">
      <w:pPr>
        <w:spacing w:after="0" w:line="240" w:lineRule="auto"/>
      </w:pPr>
      <w:r>
        <w:separator/>
      </w:r>
    </w:p>
  </w:endnote>
  <w:endnote w:type="continuationSeparator" w:id="0">
    <w:p w:rsidR="00B53FB1" w:rsidRDefault="00B53FB1" w:rsidP="0007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B1" w:rsidRDefault="00B53FB1" w:rsidP="000714BD">
      <w:pPr>
        <w:spacing w:after="0" w:line="240" w:lineRule="auto"/>
      </w:pPr>
      <w:r>
        <w:separator/>
      </w:r>
    </w:p>
  </w:footnote>
  <w:footnote w:type="continuationSeparator" w:id="0">
    <w:p w:rsidR="00B53FB1" w:rsidRDefault="00B53FB1" w:rsidP="0007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2E" w:rsidRDefault="007367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-373380</wp:posOffset>
          </wp:positionV>
          <wp:extent cx="5252720" cy="1095375"/>
          <wp:effectExtent l="19050" t="0" r="5080" b="0"/>
          <wp:wrapNone/>
          <wp:docPr id="2" name="Obraz 2" descr="Zestawienie_logotypy_naglowe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_logotypy_naglowek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72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412E" w:rsidRDefault="00EB412E">
    <w:pPr>
      <w:pStyle w:val="Nagwek"/>
    </w:pPr>
  </w:p>
  <w:p w:rsidR="00EB412E" w:rsidRDefault="00EB412E">
    <w:pPr>
      <w:pStyle w:val="Nagwek"/>
    </w:pPr>
  </w:p>
  <w:p w:rsidR="00EB412E" w:rsidRDefault="00EB412E">
    <w:pPr>
      <w:pStyle w:val="Nagwek"/>
    </w:pPr>
  </w:p>
  <w:p w:rsidR="00EB412E" w:rsidRPr="000714BD" w:rsidRDefault="00EB412E" w:rsidP="000714BD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Program</w:t>
    </w:r>
    <w:r w:rsidRPr="000714BD">
      <w:rPr>
        <w:rFonts w:ascii="Arial" w:hAnsi="Arial" w:cs="Arial"/>
        <w:sz w:val="16"/>
        <w:szCs w:val="16"/>
      </w:rPr>
      <w:t xml:space="preserve"> współfinansowan</w:t>
    </w:r>
    <w:r>
      <w:rPr>
        <w:rFonts w:ascii="Arial" w:hAnsi="Arial" w:cs="Arial"/>
        <w:sz w:val="16"/>
        <w:szCs w:val="16"/>
      </w:rPr>
      <w:t>y</w:t>
    </w:r>
    <w:r w:rsidRPr="000714BD">
      <w:rPr>
        <w:rFonts w:ascii="Arial" w:hAnsi="Arial" w:cs="Arial"/>
        <w:sz w:val="16"/>
        <w:szCs w:val="16"/>
      </w:rPr>
      <w:t xml:space="preserve"> ze środków Unii Europejskiej</w:t>
    </w:r>
  </w:p>
  <w:p w:rsidR="00EB412E" w:rsidRPr="000714BD" w:rsidRDefault="00EB412E" w:rsidP="000714BD">
    <w:pPr>
      <w:pStyle w:val="Nagwek"/>
      <w:jc w:val="center"/>
      <w:rPr>
        <w:rFonts w:ascii="Arial" w:hAnsi="Arial" w:cs="Arial"/>
        <w:sz w:val="16"/>
        <w:szCs w:val="16"/>
      </w:rPr>
    </w:pPr>
    <w:r w:rsidRPr="000714BD">
      <w:rPr>
        <w:rFonts w:ascii="Arial" w:hAnsi="Arial" w:cs="Arial"/>
        <w:sz w:val="16"/>
        <w:szCs w:val="16"/>
      </w:rPr>
      <w:t>w ramach Europejskiego Funduszu Społecznego</w:t>
    </w:r>
  </w:p>
  <w:p w:rsidR="00EB412E" w:rsidRDefault="00EB412E">
    <w:pPr>
      <w:pStyle w:val="Nagwek"/>
    </w:pPr>
  </w:p>
  <w:p w:rsidR="00EB412E" w:rsidRDefault="00EB41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9FA"/>
    <w:multiLevelType w:val="hybridMultilevel"/>
    <w:tmpl w:val="EF02D02A"/>
    <w:lvl w:ilvl="0" w:tplc="F38CCB8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01309"/>
    <w:multiLevelType w:val="hybridMultilevel"/>
    <w:tmpl w:val="AFF256EA"/>
    <w:lvl w:ilvl="0" w:tplc="3A146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453D7"/>
    <w:multiLevelType w:val="hybridMultilevel"/>
    <w:tmpl w:val="96EC5522"/>
    <w:lvl w:ilvl="0" w:tplc="4A26F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53CD9"/>
    <w:multiLevelType w:val="hybridMultilevel"/>
    <w:tmpl w:val="530A145C"/>
    <w:lvl w:ilvl="0" w:tplc="C28AA1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9D5385"/>
    <w:multiLevelType w:val="hybridMultilevel"/>
    <w:tmpl w:val="15A0FED6"/>
    <w:lvl w:ilvl="0" w:tplc="1AE64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555031"/>
    <w:multiLevelType w:val="hybridMultilevel"/>
    <w:tmpl w:val="FFE0C0B8"/>
    <w:lvl w:ilvl="0" w:tplc="9F0C3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556906"/>
    <w:multiLevelType w:val="hybridMultilevel"/>
    <w:tmpl w:val="4DD0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95D54"/>
    <w:multiLevelType w:val="hybridMultilevel"/>
    <w:tmpl w:val="4534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4059F"/>
    <w:multiLevelType w:val="hybridMultilevel"/>
    <w:tmpl w:val="7902D632"/>
    <w:lvl w:ilvl="0" w:tplc="86CA7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1D3053"/>
    <w:multiLevelType w:val="hybridMultilevel"/>
    <w:tmpl w:val="C456BAA6"/>
    <w:lvl w:ilvl="0" w:tplc="983EF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14BD"/>
    <w:rsid w:val="000238D9"/>
    <w:rsid w:val="00047A5D"/>
    <w:rsid w:val="0005340F"/>
    <w:rsid w:val="000714BD"/>
    <w:rsid w:val="00095031"/>
    <w:rsid w:val="000B3997"/>
    <w:rsid w:val="001160A8"/>
    <w:rsid w:val="00132600"/>
    <w:rsid w:val="00144345"/>
    <w:rsid w:val="001560C7"/>
    <w:rsid w:val="00166887"/>
    <w:rsid w:val="001B5577"/>
    <w:rsid w:val="001E4490"/>
    <w:rsid w:val="00213CDE"/>
    <w:rsid w:val="00226434"/>
    <w:rsid w:val="0023082E"/>
    <w:rsid w:val="00247133"/>
    <w:rsid w:val="0025555C"/>
    <w:rsid w:val="002704E9"/>
    <w:rsid w:val="002739C2"/>
    <w:rsid w:val="002749AA"/>
    <w:rsid w:val="0028397D"/>
    <w:rsid w:val="002C21D4"/>
    <w:rsid w:val="00367ADA"/>
    <w:rsid w:val="003905A0"/>
    <w:rsid w:val="003A402F"/>
    <w:rsid w:val="003A55F3"/>
    <w:rsid w:val="003D5585"/>
    <w:rsid w:val="003E1BBD"/>
    <w:rsid w:val="004346BD"/>
    <w:rsid w:val="00452288"/>
    <w:rsid w:val="00522A7D"/>
    <w:rsid w:val="00527282"/>
    <w:rsid w:val="00562A39"/>
    <w:rsid w:val="00565710"/>
    <w:rsid w:val="005D63F5"/>
    <w:rsid w:val="005E0E4D"/>
    <w:rsid w:val="005E349E"/>
    <w:rsid w:val="00651C80"/>
    <w:rsid w:val="006D644D"/>
    <w:rsid w:val="0073670C"/>
    <w:rsid w:val="007914C8"/>
    <w:rsid w:val="00794DBA"/>
    <w:rsid w:val="007B7ABB"/>
    <w:rsid w:val="007D5541"/>
    <w:rsid w:val="00803D56"/>
    <w:rsid w:val="008C22E8"/>
    <w:rsid w:val="008D4479"/>
    <w:rsid w:val="00921D53"/>
    <w:rsid w:val="00951E02"/>
    <w:rsid w:val="009E5187"/>
    <w:rsid w:val="00A0069A"/>
    <w:rsid w:val="00A03970"/>
    <w:rsid w:val="00A1780E"/>
    <w:rsid w:val="00A37E3C"/>
    <w:rsid w:val="00AC3C8A"/>
    <w:rsid w:val="00B12FE9"/>
    <w:rsid w:val="00B400E3"/>
    <w:rsid w:val="00B47D04"/>
    <w:rsid w:val="00B53FB1"/>
    <w:rsid w:val="00B8330F"/>
    <w:rsid w:val="00C21CC0"/>
    <w:rsid w:val="00CA1064"/>
    <w:rsid w:val="00CB1855"/>
    <w:rsid w:val="00D102AB"/>
    <w:rsid w:val="00D127A0"/>
    <w:rsid w:val="00D26FE9"/>
    <w:rsid w:val="00D30357"/>
    <w:rsid w:val="00D50D9F"/>
    <w:rsid w:val="00D74889"/>
    <w:rsid w:val="00D75972"/>
    <w:rsid w:val="00DB6D82"/>
    <w:rsid w:val="00DE1339"/>
    <w:rsid w:val="00DF659C"/>
    <w:rsid w:val="00E27944"/>
    <w:rsid w:val="00E36547"/>
    <w:rsid w:val="00EB412E"/>
    <w:rsid w:val="00EC7F5E"/>
    <w:rsid w:val="00ED4FE9"/>
    <w:rsid w:val="00F13AC1"/>
    <w:rsid w:val="00F33A17"/>
    <w:rsid w:val="00F417B0"/>
    <w:rsid w:val="00F5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7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4BD"/>
  </w:style>
  <w:style w:type="paragraph" w:styleId="Stopka">
    <w:name w:val="footer"/>
    <w:basedOn w:val="Normalny"/>
    <w:link w:val="StopkaZnak"/>
    <w:uiPriority w:val="99"/>
    <w:semiHidden/>
    <w:unhideWhenUsed/>
    <w:rsid w:val="0007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14BD"/>
  </w:style>
  <w:style w:type="paragraph" w:customStyle="1" w:styleId="Tekstpodstawowy21">
    <w:name w:val="Tekst podstawowy 21"/>
    <w:basedOn w:val="Normalny"/>
    <w:rsid w:val="00EC7F5E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pl-PL"/>
    </w:rPr>
  </w:style>
  <w:style w:type="table" w:styleId="Tabela-Siatka">
    <w:name w:val="Table Grid"/>
    <w:basedOn w:val="Standardowy"/>
    <w:uiPriority w:val="59"/>
    <w:rsid w:val="00367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12E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3A40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D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D5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3D5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1E02"/>
    <w:rPr>
      <w:color w:val="0000FF" w:themeColor="hyperlink"/>
      <w:u w:val="single"/>
    </w:rPr>
  </w:style>
  <w:style w:type="character" w:customStyle="1" w:styleId="wffiletext">
    <w:name w:val="wf_file_text"/>
    <w:basedOn w:val="Domylnaczcionkaakapitu"/>
    <w:rsid w:val="00951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z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110B1-7A97-4CE0-833B-F9D9209E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krzysztof.lesniewski</dc:creator>
  <cp:lastModifiedBy>Alina</cp:lastModifiedBy>
  <cp:revision>6</cp:revision>
  <dcterms:created xsi:type="dcterms:W3CDTF">2013-12-19T10:17:00Z</dcterms:created>
  <dcterms:modified xsi:type="dcterms:W3CDTF">2013-12-20T15:49:00Z</dcterms:modified>
</cp:coreProperties>
</file>