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9DA" w:rsidRDefault="00D139DA" w:rsidP="007C2EA8">
      <w:pPr>
        <w:pStyle w:val="BodyText"/>
        <w:jc w:val="both"/>
        <w:rPr>
          <w:sz w:val="24"/>
          <w:szCs w:val="24"/>
        </w:rPr>
      </w:pPr>
      <w:r>
        <w:rPr>
          <w:sz w:val="24"/>
          <w:szCs w:val="24"/>
        </w:rPr>
        <w:t>GN.6840.I. 2.2013</w:t>
      </w:r>
    </w:p>
    <w:p w:rsidR="00D139DA" w:rsidRDefault="00D139DA" w:rsidP="007C2EA8">
      <w:pPr>
        <w:pStyle w:val="BodyText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  <w:r>
        <w:rPr>
          <w:b w:val="0"/>
          <w:sz w:val="24"/>
          <w:szCs w:val="24"/>
        </w:rPr>
        <w:t>Tuchola, dnia 31 stycznia 2013 r.</w:t>
      </w:r>
    </w:p>
    <w:p w:rsidR="00D139DA" w:rsidRDefault="00D139DA" w:rsidP="007C2EA8">
      <w:pPr>
        <w:pStyle w:val="BodyText"/>
        <w:jc w:val="both"/>
        <w:rPr>
          <w:b w:val="0"/>
          <w:sz w:val="24"/>
          <w:szCs w:val="24"/>
        </w:rPr>
      </w:pPr>
    </w:p>
    <w:p w:rsidR="00D139DA" w:rsidRDefault="00D139DA" w:rsidP="007C2EA8">
      <w:pPr>
        <w:pStyle w:val="BodyText"/>
        <w:jc w:val="both"/>
        <w:rPr>
          <w:sz w:val="24"/>
          <w:szCs w:val="24"/>
        </w:rPr>
      </w:pPr>
    </w:p>
    <w:p w:rsidR="00D139DA" w:rsidRDefault="00D139DA" w:rsidP="007C2EA8">
      <w:pPr>
        <w:pStyle w:val="BodyText"/>
        <w:jc w:val="both"/>
        <w:rPr>
          <w:sz w:val="24"/>
          <w:szCs w:val="24"/>
        </w:rPr>
      </w:pPr>
    </w:p>
    <w:p w:rsidR="00D139DA" w:rsidRDefault="00D139DA" w:rsidP="007C2EA8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Wykaz nieruchomości Powiatu Tucholskiego przeznaczonych do sprzedaży</w:t>
      </w:r>
    </w:p>
    <w:p w:rsidR="00D139DA" w:rsidRDefault="00D139DA" w:rsidP="007C2EA8">
      <w:pPr>
        <w:spacing w:line="360" w:lineRule="auto"/>
        <w:jc w:val="both"/>
        <w:rPr>
          <w:sz w:val="24"/>
          <w:szCs w:val="24"/>
        </w:rPr>
      </w:pPr>
    </w:p>
    <w:p w:rsidR="00D139DA" w:rsidRDefault="00D139DA" w:rsidP="007C2EA8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podstawie art. 35 ustawy z dnia 21 sierpnia 1997 r. – o gospodarce nieruchomościami /jednolity tekst z 2010 r., Dz. U. Nr 102, poz. 651 z późn. zm./ </w:t>
      </w:r>
      <w:r>
        <w:rPr>
          <w:b/>
          <w:sz w:val="24"/>
          <w:szCs w:val="24"/>
        </w:rPr>
        <w:t>Zarząd Powiatu Tucholskiego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informuje, że przeznacza do sprzedaży w drodze przetargów nieograniczonych, 28 działek z nieruchomości  gruntowej, położonej  w m. Rudzki Most, w obrębie geodezyjnym Tuchola, stanowiącej własność Powiatu Tucholskiego,  zapisanej w księdze wieczystej BY1T/00017750/8  prowadzonej przez Sąd Rejonowy w Świeciu – IX Zamiejscowy Wydział Ksiąg Wieczystych w Tucholi, oznaczonych ewidencyjnie jako działki nr :</w:t>
      </w:r>
    </w:p>
    <w:p w:rsidR="00D139DA" w:rsidRDefault="00D139DA" w:rsidP="007C2EA8">
      <w:pPr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3817/1 o pow. </w:t>
      </w:r>
      <w:smartTag w:uri="urn:schemas-microsoft-com:office:smarttags" w:element="metricconverter">
        <w:smartTagPr>
          <w:attr w:name="ProductID" w:val="0,1073 ha"/>
        </w:smartTagPr>
        <w:r>
          <w:rPr>
            <w:b/>
            <w:sz w:val="24"/>
            <w:szCs w:val="24"/>
          </w:rPr>
          <w:t>0,1073 ha</w:t>
        </w:r>
      </w:smartTag>
      <w:r>
        <w:rPr>
          <w:b/>
          <w:sz w:val="24"/>
          <w:szCs w:val="24"/>
        </w:rPr>
        <w:t xml:space="preserve"> – cena  71 400 zł</w:t>
      </w:r>
    </w:p>
    <w:p w:rsidR="00D139DA" w:rsidRDefault="00D139DA" w:rsidP="007C2EA8">
      <w:pPr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3817/2 o pow. </w:t>
      </w:r>
      <w:smartTag w:uri="urn:schemas-microsoft-com:office:smarttags" w:element="metricconverter">
        <w:smartTagPr>
          <w:attr w:name="ProductID" w:val="0,0798 ha"/>
        </w:smartTagPr>
        <w:r>
          <w:rPr>
            <w:b/>
            <w:sz w:val="24"/>
            <w:szCs w:val="24"/>
          </w:rPr>
          <w:t>0,0798 ha</w:t>
        </w:r>
      </w:smartTag>
      <w:r>
        <w:rPr>
          <w:b/>
          <w:sz w:val="24"/>
          <w:szCs w:val="24"/>
        </w:rPr>
        <w:t xml:space="preserve"> – cena  53 100 zł</w:t>
      </w:r>
    </w:p>
    <w:p w:rsidR="00D139DA" w:rsidRDefault="00D139DA" w:rsidP="007C2EA8">
      <w:pPr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3817/3 o pow. </w:t>
      </w:r>
      <w:smartTag w:uri="urn:schemas-microsoft-com:office:smarttags" w:element="metricconverter">
        <w:smartTagPr>
          <w:attr w:name="ProductID" w:val="0,0798 ha"/>
        </w:smartTagPr>
        <w:r>
          <w:rPr>
            <w:b/>
            <w:sz w:val="24"/>
            <w:szCs w:val="24"/>
          </w:rPr>
          <w:t>0,0798 ha</w:t>
        </w:r>
      </w:smartTag>
      <w:r>
        <w:rPr>
          <w:b/>
          <w:sz w:val="24"/>
          <w:szCs w:val="24"/>
        </w:rPr>
        <w:t xml:space="preserve"> – cena  53 100 zł</w:t>
      </w:r>
    </w:p>
    <w:p w:rsidR="00D139DA" w:rsidRDefault="00D139DA" w:rsidP="007C2EA8">
      <w:pPr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3817/4 o pow. </w:t>
      </w:r>
      <w:smartTag w:uri="urn:schemas-microsoft-com:office:smarttags" w:element="metricconverter">
        <w:smartTagPr>
          <w:attr w:name="ProductID" w:val="0,0797 ha"/>
        </w:smartTagPr>
        <w:r>
          <w:rPr>
            <w:b/>
            <w:sz w:val="24"/>
            <w:szCs w:val="24"/>
          </w:rPr>
          <w:t>0,0797 ha</w:t>
        </w:r>
      </w:smartTag>
      <w:r>
        <w:rPr>
          <w:b/>
          <w:sz w:val="24"/>
          <w:szCs w:val="24"/>
        </w:rPr>
        <w:t xml:space="preserve"> – cena  53 000 zł</w:t>
      </w:r>
    </w:p>
    <w:p w:rsidR="00D139DA" w:rsidRDefault="00D139DA" w:rsidP="007C2EA8">
      <w:pPr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3817/5 o pow. </w:t>
      </w:r>
      <w:smartTag w:uri="urn:schemas-microsoft-com:office:smarttags" w:element="metricconverter">
        <w:smartTagPr>
          <w:attr w:name="ProductID" w:val="0,0797 ha"/>
        </w:smartTagPr>
        <w:r>
          <w:rPr>
            <w:b/>
            <w:sz w:val="24"/>
            <w:szCs w:val="24"/>
          </w:rPr>
          <w:t>0,0797 ha</w:t>
        </w:r>
      </w:smartTag>
      <w:r>
        <w:rPr>
          <w:b/>
          <w:sz w:val="24"/>
          <w:szCs w:val="24"/>
        </w:rPr>
        <w:t xml:space="preserve"> – cena  53 000 zł</w:t>
      </w:r>
    </w:p>
    <w:p w:rsidR="00D139DA" w:rsidRDefault="00D139DA" w:rsidP="007C2EA8">
      <w:pPr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3817/6 o pow. </w:t>
      </w:r>
      <w:smartTag w:uri="urn:schemas-microsoft-com:office:smarttags" w:element="metricconverter">
        <w:smartTagPr>
          <w:attr w:name="ProductID" w:val="0,0797 ha"/>
        </w:smartTagPr>
        <w:r>
          <w:rPr>
            <w:b/>
            <w:sz w:val="24"/>
            <w:szCs w:val="24"/>
          </w:rPr>
          <w:t>0,0797 ha</w:t>
        </w:r>
      </w:smartTag>
      <w:r>
        <w:rPr>
          <w:b/>
          <w:sz w:val="24"/>
          <w:szCs w:val="24"/>
        </w:rPr>
        <w:t xml:space="preserve"> – cena  53 000 zł</w:t>
      </w:r>
    </w:p>
    <w:p w:rsidR="00D139DA" w:rsidRDefault="00D139DA" w:rsidP="007C2EA8">
      <w:pPr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3817/7 o pow. </w:t>
      </w:r>
      <w:smartTag w:uri="urn:schemas-microsoft-com:office:smarttags" w:element="metricconverter">
        <w:smartTagPr>
          <w:attr w:name="ProductID" w:val="0,0796 ha"/>
        </w:smartTagPr>
        <w:r>
          <w:rPr>
            <w:b/>
            <w:sz w:val="24"/>
            <w:szCs w:val="24"/>
          </w:rPr>
          <w:t>0,0796 ha</w:t>
        </w:r>
      </w:smartTag>
      <w:r>
        <w:rPr>
          <w:b/>
          <w:sz w:val="24"/>
          <w:szCs w:val="24"/>
        </w:rPr>
        <w:t xml:space="preserve"> – cena  53 000 zł</w:t>
      </w:r>
    </w:p>
    <w:p w:rsidR="00D139DA" w:rsidRDefault="00D139DA" w:rsidP="007C2EA8">
      <w:pPr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3817/8 o pow. </w:t>
      </w:r>
      <w:smartTag w:uri="urn:schemas-microsoft-com:office:smarttags" w:element="metricconverter">
        <w:smartTagPr>
          <w:attr w:name="ProductID" w:val="0,0796 ha"/>
        </w:smartTagPr>
        <w:r>
          <w:rPr>
            <w:b/>
            <w:sz w:val="24"/>
            <w:szCs w:val="24"/>
          </w:rPr>
          <w:t>0,0796 ha</w:t>
        </w:r>
      </w:smartTag>
      <w:r>
        <w:rPr>
          <w:b/>
          <w:sz w:val="24"/>
          <w:szCs w:val="24"/>
        </w:rPr>
        <w:t xml:space="preserve"> – cena  53 000 zł</w:t>
      </w:r>
    </w:p>
    <w:p w:rsidR="00D139DA" w:rsidRDefault="00D139DA" w:rsidP="007C2EA8">
      <w:pPr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3817/9 o pow. </w:t>
      </w:r>
      <w:smartTag w:uri="urn:schemas-microsoft-com:office:smarttags" w:element="metricconverter">
        <w:smartTagPr>
          <w:attr w:name="ProductID" w:val="0,0794 ha"/>
        </w:smartTagPr>
        <w:r>
          <w:rPr>
            <w:b/>
            <w:sz w:val="24"/>
            <w:szCs w:val="24"/>
          </w:rPr>
          <w:t>0,0794 ha</w:t>
        </w:r>
      </w:smartTag>
      <w:r>
        <w:rPr>
          <w:b/>
          <w:sz w:val="24"/>
          <w:szCs w:val="24"/>
        </w:rPr>
        <w:t xml:space="preserve"> – cena  52 800 zł</w:t>
      </w:r>
    </w:p>
    <w:p w:rsidR="00D139DA" w:rsidRDefault="00D139DA" w:rsidP="007C2EA8">
      <w:pPr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3817/10 o pow. </w:t>
      </w:r>
      <w:smartTag w:uri="urn:schemas-microsoft-com:office:smarttags" w:element="metricconverter">
        <w:smartTagPr>
          <w:attr w:name="ProductID" w:val="0,0731 ha"/>
        </w:smartTagPr>
        <w:r>
          <w:rPr>
            <w:b/>
            <w:sz w:val="24"/>
            <w:szCs w:val="24"/>
          </w:rPr>
          <w:t>0,0731 ha</w:t>
        </w:r>
      </w:smartTag>
      <w:r>
        <w:rPr>
          <w:b/>
          <w:sz w:val="24"/>
          <w:szCs w:val="24"/>
        </w:rPr>
        <w:t xml:space="preserve"> – cena 48 600 zł</w:t>
      </w:r>
    </w:p>
    <w:p w:rsidR="00D139DA" w:rsidRDefault="00D139DA" w:rsidP="007C2EA8">
      <w:pPr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3817/11 o pow. </w:t>
      </w:r>
      <w:smartTag w:uri="urn:schemas-microsoft-com:office:smarttags" w:element="metricconverter">
        <w:smartTagPr>
          <w:attr w:name="ProductID" w:val="0,0961 ha"/>
        </w:smartTagPr>
        <w:r>
          <w:rPr>
            <w:b/>
            <w:sz w:val="24"/>
            <w:szCs w:val="24"/>
          </w:rPr>
          <w:t>0,0961 ha</w:t>
        </w:r>
      </w:smartTag>
      <w:r>
        <w:rPr>
          <w:b/>
          <w:sz w:val="24"/>
          <w:szCs w:val="24"/>
        </w:rPr>
        <w:t xml:space="preserve"> – cena 64 000 zł</w:t>
      </w:r>
    </w:p>
    <w:p w:rsidR="00D139DA" w:rsidRDefault="00D139DA" w:rsidP="007C2EA8">
      <w:pPr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3817/12 o pow. </w:t>
      </w:r>
      <w:smartTag w:uri="urn:schemas-microsoft-com:office:smarttags" w:element="metricconverter">
        <w:smartTagPr>
          <w:attr w:name="ProductID" w:val="0,0501 ha"/>
        </w:smartTagPr>
        <w:r>
          <w:rPr>
            <w:b/>
            <w:sz w:val="24"/>
            <w:szCs w:val="24"/>
          </w:rPr>
          <w:t>0,0501 ha</w:t>
        </w:r>
      </w:smartTag>
      <w:r>
        <w:rPr>
          <w:b/>
          <w:sz w:val="24"/>
          <w:szCs w:val="24"/>
        </w:rPr>
        <w:t xml:space="preserve"> – cena 33 400 zł</w:t>
      </w:r>
    </w:p>
    <w:p w:rsidR="00D139DA" w:rsidRDefault="00D139DA" w:rsidP="007C2EA8">
      <w:pPr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3817/13 o pow. </w:t>
      </w:r>
      <w:smartTag w:uri="urn:schemas-microsoft-com:office:smarttags" w:element="metricconverter">
        <w:smartTagPr>
          <w:attr w:name="ProductID" w:val="0,0540 ha"/>
        </w:smartTagPr>
        <w:r>
          <w:rPr>
            <w:b/>
            <w:sz w:val="24"/>
            <w:szCs w:val="24"/>
          </w:rPr>
          <w:t>0,0540 ha</w:t>
        </w:r>
      </w:smartTag>
      <w:r>
        <w:rPr>
          <w:b/>
          <w:sz w:val="24"/>
          <w:szCs w:val="24"/>
        </w:rPr>
        <w:t xml:space="preserve"> – cena 35 900 zł</w:t>
      </w:r>
    </w:p>
    <w:p w:rsidR="00D139DA" w:rsidRDefault="00D139DA" w:rsidP="007C2EA8">
      <w:pPr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3817/14 o pow. </w:t>
      </w:r>
      <w:smartTag w:uri="urn:schemas-microsoft-com:office:smarttags" w:element="metricconverter">
        <w:smartTagPr>
          <w:attr w:name="ProductID" w:val="0,0518 ha"/>
        </w:smartTagPr>
        <w:r>
          <w:rPr>
            <w:b/>
            <w:sz w:val="24"/>
            <w:szCs w:val="24"/>
          </w:rPr>
          <w:t>0,0518 ha</w:t>
        </w:r>
      </w:smartTag>
      <w:r>
        <w:rPr>
          <w:b/>
          <w:sz w:val="24"/>
          <w:szCs w:val="24"/>
        </w:rPr>
        <w:t xml:space="preserve"> – cena 34 500 zł</w:t>
      </w:r>
    </w:p>
    <w:p w:rsidR="00D139DA" w:rsidRDefault="00D139DA" w:rsidP="007C2EA8">
      <w:pPr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3817/15 o pow. </w:t>
      </w:r>
      <w:smartTag w:uri="urn:schemas-microsoft-com:office:smarttags" w:element="metricconverter">
        <w:smartTagPr>
          <w:attr w:name="ProductID" w:val="0,0617 ha"/>
        </w:smartTagPr>
        <w:r>
          <w:rPr>
            <w:b/>
            <w:sz w:val="24"/>
            <w:szCs w:val="24"/>
          </w:rPr>
          <w:t>0,0617 ha</w:t>
        </w:r>
      </w:smartTag>
      <w:r>
        <w:rPr>
          <w:b/>
          <w:sz w:val="24"/>
          <w:szCs w:val="24"/>
        </w:rPr>
        <w:t xml:space="preserve"> – cena 41 100 zł</w:t>
      </w:r>
    </w:p>
    <w:p w:rsidR="00D139DA" w:rsidRDefault="00D139DA" w:rsidP="007C2EA8">
      <w:pPr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3817/16 o pow. </w:t>
      </w:r>
      <w:smartTag w:uri="urn:schemas-microsoft-com:office:smarttags" w:element="metricconverter">
        <w:smartTagPr>
          <w:attr w:name="ProductID" w:val="0,0535 ha"/>
        </w:smartTagPr>
        <w:r>
          <w:rPr>
            <w:b/>
            <w:sz w:val="24"/>
            <w:szCs w:val="24"/>
          </w:rPr>
          <w:t>0,0535 ha</w:t>
        </w:r>
      </w:smartTag>
      <w:r>
        <w:rPr>
          <w:b/>
          <w:sz w:val="24"/>
          <w:szCs w:val="24"/>
        </w:rPr>
        <w:t xml:space="preserve"> – cena 35 600 zł</w:t>
      </w:r>
    </w:p>
    <w:p w:rsidR="00D139DA" w:rsidRDefault="00D139DA" w:rsidP="007C2EA8">
      <w:pPr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3817/18 o pow. </w:t>
      </w:r>
      <w:smartTag w:uri="urn:schemas-microsoft-com:office:smarttags" w:element="metricconverter">
        <w:smartTagPr>
          <w:attr w:name="ProductID" w:val="0,0552 ha"/>
        </w:smartTagPr>
        <w:r>
          <w:rPr>
            <w:b/>
            <w:sz w:val="24"/>
            <w:szCs w:val="24"/>
          </w:rPr>
          <w:t>0,0552 ha</w:t>
        </w:r>
      </w:smartTag>
      <w:r>
        <w:rPr>
          <w:b/>
          <w:sz w:val="24"/>
          <w:szCs w:val="24"/>
        </w:rPr>
        <w:t xml:space="preserve"> – cena 36 700 zł</w:t>
      </w:r>
    </w:p>
    <w:p w:rsidR="00D139DA" w:rsidRDefault="00D139DA" w:rsidP="007C2EA8">
      <w:pPr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3817/19 o pow. </w:t>
      </w:r>
      <w:smartTag w:uri="urn:schemas-microsoft-com:office:smarttags" w:element="metricconverter">
        <w:smartTagPr>
          <w:attr w:name="ProductID" w:val="0,0623 ha"/>
        </w:smartTagPr>
        <w:r>
          <w:rPr>
            <w:b/>
            <w:sz w:val="24"/>
            <w:szCs w:val="24"/>
          </w:rPr>
          <w:t>0,0623 ha</w:t>
        </w:r>
      </w:smartTag>
      <w:r>
        <w:rPr>
          <w:b/>
          <w:sz w:val="24"/>
          <w:szCs w:val="24"/>
        </w:rPr>
        <w:t xml:space="preserve"> – cena 41 500 zł</w:t>
      </w:r>
    </w:p>
    <w:p w:rsidR="00D139DA" w:rsidRDefault="00D139DA" w:rsidP="007C2EA8">
      <w:pPr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3817/20 o pow. </w:t>
      </w:r>
      <w:smartTag w:uri="urn:schemas-microsoft-com:office:smarttags" w:element="metricconverter">
        <w:smartTagPr>
          <w:attr w:name="ProductID" w:val="0,0541 ha"/>
        </w:smartTagPr>
        <w:r>
          <w:rPr>
            <w:b/>
            <w:sz w:val="24"/>
            <w:szCs w:val="24"/>
          </w:rPr>
          <w:t>0,0541 ha</w:t>
        </w:r>
      </w:smartTag>
      <w:r>
        <w:rPr>
          <w:b/>
          <w:sz w:val="24"/>
          <w:szCs w:val="24"/>
        </w:rPr>
        <w:t xml:space="preserve"> – cena 36 000 zł</w:t>
      </w:r>
    </w:p>
    <w:p w:rsidR="00D139DA" w:rsidRDefault="00D139DA" w:rsidP="007C2EA8">
      <w:pPr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3817/21 o pow. </w:t>
      </w:r>
      <w:smartTag w:uri="urn:schemas-microsoft-com:office:smarttags" w:element="metricconverter">
        <w:smartTagPr>
          <w:attr w:name="ProductID" w:val="0,0621 ha"/>
        </w:smartTagPr>
        <w:r>
          <w:rPr>
            <w:b/>
            <w:sz w:val="24"/>
            <w:szCs w:val="24"/>
          </w:rPr>
          <w:t>0,0621 ha</w:t>
        </w:r>
      </w:smartTag>
      <w:r>
        <w:rPr>
          <w:b/>
          <w:sz w:val="24"/>
          <w:szCs w:val="24"/>
        </w:rPr>
        <w:t xml:space="preserve"> – cena 41 300 zł</w:t>
      </w:r>
    </w:p>
    <w:p w:rsidR="00D139DA" w:rsidRDefault="00D139DA" w:rsidP="007C2EA8">
      <w:pPr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3817/22 o pow. </w:t>
      </w:r>
      <w:smartTag w:uri="urn:schemas-microsoft-com:office:smarttags" w:element="metricconverter">
        <w:smartTagPr>
          <w:attr w:name="ProductID" w:val="0,0556 ha"/>
        </w:smartTagPr>
        <w:r>
          <w:rPr>
            <w:b/>
            <w:sz w:val="24"/>
            <w:szCs w:val="24"/>
          </w:rPr>
          <w:t>0,0556 ha</w:t>
        </w:r>
      </w:smartTag>
      <w:r>
        <w:rPr>
          <w:b/>
          <w:sz w:val="24"/>
          <w:szCs w:val="24"/>
        </w:rPr>
        <w:t xml:space="preserve"> – cena 37 000 zł</w:t>
      </w:r>
    </w:p>
    <w:p w:rsidR="00D139DA" w:rsidRDefault="00D139DA" w:rsidP="007C2EA8">
      <w:pPr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3817/23 o pow. </w:t>
      </w:r>
      <w:smartTag w:uri="urn:schemas-microsoft-com:office:smarttags" w:element="metricconverter">
        <w:smartTagPr>
          <w:attr w:name="ProductID" w:val="0,0618 ha"/>
        </w:smartTagPr>
        <w:r>
          <w:rPr>
            <w:b/>
            <w:sz w:val="24"/>
            <w:szCs w:val="24"/>
          </w:rPr>
          <w:t>0,0618 ha</w:t>
        </w:r>
      </w:smartTag>
      <w:r>
        <w:rPr>
          <w:b/>
          <w:sz w:val="24"/>
          <w:szCs w:val="24"/>
        </w:rPr>
        <w:t xml:space="preserve"> – cena 41 100 zł</w:t>
      </w:r>
    </w:p>
    <w:p w:rsidR="00D139DA" w:rsidRDefault="00D139DA" w:rsidP="007C2EA8">
      <w:pPr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3817/24 o pow. </w:t>
      </w:r>
      <w:smartTag w:uri="urn:schemas-microsoft-com:office:smarttags" w:element="metricconverter">
        <w:smartTagPr>
          <w:attr w:name="ProductID" w:val="0,0572 ha"/>
        </w:smartTagPr>
        <w:r>
          <w:rPr>
            <w:b/>
            <w:sz w:val="24"/>
            <w:szCs w:val="24"/>
          </w:rPr>
          <w:t>0,0572 ha</w:t>
        </w:r>
      </w:smartTag>
      <w:r>
        <w:rPr>
          <w:b/>
          <w:sz w:val="24"/>
          <w:szCs w:val="24"/>
        </w:rPr>
        <w:t xml:space="preserve"> – cena 38 100 zł</w:t>
      </w:r>
    </w:p>
    <w:p w:rsidR="00D139DA" w:rsidRDefault="00D139DA" w:rsidP="007C2EA8">
      <w:pPr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3817/25 o pow. </w:t>
      </w:r>
      <w:smartTag w:uri="urn:schemas-microsoft-com:office:smarttags" w:element="metricconverter">
        <w:smartTagPr>
          <w:attr w:name="ProductID" w:val="0,0616 ha"/>
        </w:smartTagPr>
        <w:r>
          <w:rPr>
            <w:b/>
            <w:sz w:val="24"/>
            <w:szCs w:val="24"/>
          </w:rPr>
          <w:t>0,0616 ha</w:t>
        </w:r>
      </w:smartTag>
      <w:r>
        <w:rPr>
          <w:b/>
          <w:sz w:val="24"/>
          <w:szCs w:val="24"/>
        </w:rPr>
        <w:t xml:space="preserve"> – cena 41 000 zł</w:t>
      </w:r>
    </w:p>
    <w:p w:rsidR="00D139DA" w:rsidRDefault="00D139DA" w:rsidP="007C2EA8">
      <w:pPr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3817/26 o pow. </w:t>
      </w:r>
      <w:smartTag w:uri="urn:schemas-microsoft-com:office:smarttags" w:element="metricconverter">
        <w:smartTagPr>
          <w:attr w:name="ProductID" w:val="0,0587 ha"/>
        </w:smartTagPr>
        <w:r>
          <w:rPr>
            <w:b/>
            <w:sz w:val="24"/>
            <w:szCs w:val="24"/>
          </w:rPr>
          <w:t>0,0587 ha</w:t>
        </w:r>
      </w:smartTag>
      <w:r>
        <w:rPr>
          <w:b/>
          <w:sz w:val="24"/>
          <w:szCs w:val="24"/>
        </w:rPr>
        <w:t xml:space="preserve"> – cena 39 100 zł</w:t>
      </w:r>
    </w:p>
    <w:p w:rsidR="00D139DA" w:rsidRDefault="00D139DA" w:rsidP="007C2EA8">
      <w:pPr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3817/27 o pow. </w:t>
      </w:r>
      <w:smartTag w:uri="urn:schemas-microsoft-com:office:smarttags" w:element="metricconverter">
        <w:smartTagPr>
          <w:attr w:name="ProductID" w:val="0,0612 ha"/>
        </w:smartTagPr>
        <w:r>
          <w:rPr>
            <w:b/>
            <w:sz w:val="24"/>
            <w:szCs w:val="24"/>
          </w:rPr>
          <w:t>0,0612 ha</w:t>
        </w:r>
      </w:smartTag>
      <w:r>
        <w:rPr>
          <w:b/>
          <w:sz w:val="24"/>
          <w:szCs w:val="24"/>
        </w:rPr>
        <w:t xml:space="preserve"> – cena 40 700 zł</w:t>
      </w:r>
    </w:p>
    <w:p w:rsidR="00D139DA" w:rsidRDefault="00D139DA" w:rsidP="007C2EA8">
      <w:pPr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3817/28 o pow. </w:t>
      </w:r>
      <w:smartTag w:uri="urn:schemas-microsoft-com:office:smarttags" w:element="metricconverter">
        <w:smartTagPr>
          <w:attr w:name="ProductID" w:val="0,0572 ha"/>
        </w:smartTagPr>
        <w:r>
          <w:rPr>
            <w:b/>
            <w:sz w:val="24"/>
            <w:szCs w:val="24"/>
          </w:rPr>
          <w:t>0,0572 ha</w:t>
        </w:r>
      </w:smartTag>
      <w:r>
        <w:rPr>
          <w:b/>
          <w:sz w:val="24"/>
          <w:szCs w:val="24"/>
        </w:rPr>
        <w:t xml:space="preserve"> – cena 38 100 zł</w:t>
      </w:r>
    </w:p>
    <w:p w:rsidR="00D139DA" w:rsidRDefault="00D139DA" w:rsidP="007C2EA8">
      <w:pPr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3817/29 o pow. </w:t>
      </w:r>
      <w:smartTag w:uri="urn:schemas-microsoft-com:office:smarttags" w:element="metricconverter">
        <w:smartTagPr>
          <w:attr w:name="ProductID" w:val="0,0603 ha"/>
        </w:smartTagPr>
        <w:r>
          <w:rPr>
            <w:b/>
            <w:sz w:val="24"/>
            <w:szCs w:val="24"/>
          </w:rPr>
          <w:t>0,0603 ha</w:t>
        </w:r>
      </w:smartTag>
      <w:r>
        <w:rPr>
          <w:b/>
          <w:sz w:val="24"/>
          <w:szCs w:val="24"/>
        </w:rPr>
        <w:t xml:space="preserve"> – cena 40 100 zł</w:t>
      </w:r>
    </w:p>
    <w:p w:rsidR="00D139DA" w:rsidRDefault="00D139DA" w:rsidP="007C2EA8">
      <w:pPr>
        <w:spacing w:line="360" w:lineRule="auto"/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Podane wyżej ceny działek są cenami brutto.</w:t>
      </w:r>
    </w:p>
    <w:p w:rsidR="00D139DA" w:rsidRDefault="00D139DA" w:rsidP="007C2EA8">
      <w:pPr>
        <w:spacing w:line="360" w:lineRule="auto"/>
        <w:ind w:left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Nieruchomości  nie są obciążone ani objęte zobowiązaniami.</w:t>
      </w:r>
    </w:p>
    <w:p w:rsidR="00D139DA" w:rsidRDefault="00D139DA" w:rsidP="007C2EA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Działki przeznaczone do zbycia przeznaczone są na cele zabudowy mieszkaniowej jednorodzinnej. </w:t>
      </w:r>
    </w:p>
    <w:p w:rsidR="00D139DA" w:rsidRDefault="00D139DA" w:rsidP="007C2EA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Dla terenu tego obowiązują ustalenia miejscowego planu zagospodarowania przestrzennego Rudzki Most II obejmujące część obrębu Tuchola. Teren w/w działek oznaczony jest symbolem 25 MN, 26MN – teren zabudowy mieszkaniowej jednorodzinnej. Dopuszcza się lokalizację na poszczególnych działkach jednego wolno stojącego budynku mieszkalnego, wysokość budynku nie może przekraczać </w:t>
      </w:r>
      <w:smartTag w:uri="urn:schemas-microsoft-com:office:smarttags" w:element="metricconverter">
        <w:smartTagPr>
          <w:attr w:name="ProductID" w:val="9,0 m"/>
        </w:smartTagPr>
        <w:r>
          <w:rPr>
            <w:sz w:val="22"/>
            <w:szCs w:val="22"/>
          </w:rPr>
          <w:t>9,0 m</w:t>
        </w:r>
      </w:smartTag>
      <w:r>
        <w:rPr>
          <w:sz w:val="22"/>
          <w:szCs w:val="22"/>
        </w:rPr>
        <w:t xml:space="preserve">, do dwóch kondygnacji nadziemnych, dachy dwu lub wielospadowe o nachyleniu połaci od 25 do 45 stopni. Plan dopuszcza możliwość budowy jednego wolnostojącego budynku gospodarczo – garażowego, którego wysokość nie może przekroczyć </w:t>
      </w:r>
      <w:smartTag w:uri="urn:schemas-microsoft-com:office:smarttags" w:element="metricconverter">
        <w:smartTagPr>
          <w:attr w:name="ProductID" w:val="6,0 m"/>
        </w:smartTagPr>
        <w:r>
          <w:rPr>
            <w:sz w:val="22"/>
            <w:szCs w:val="22"/>
          </w:rPr>
          <w:t>6,0 m</w:t>
        </w:r>
      </w:smartTag>
      <w:r>
        <w:rPr>
          <w:sz w:val="22"/>
          <w:szCs w:val="22"/>
        </w:rPr>
        <w:t xml:space="preserve">.  Dopuszcza się możliwość scalania działek budowlanych z uwzględnieniem zachowania linii rozgraniczających tereny o różnym przeznaczeniu i sposobie zagospodarowania. </w:t>
      </w:r>
    </w:p>
    <w:p w:rsidR="00D139DA" w:rsidRDefault="00D139DA" w:rsidP="007C2EA8">
      <w:pPr>
        <w:pStyle w:val="BodyText2"/>
        <w:rPr>
          <w:b w:val="0"/>
          <w:sz w:val="24"/>
          <w:szCs w:val="24"/>
        </w:rPr>
      </w:pPr>
    </w:p>
    <w:p w:rsidR="00D139DA" w:rsidRDefault="00D139DA" w:rsidP="007C2EA8">
      <w:pPr>
        <w:pStyle w:val="BodyText2"/>
        <w:spacing w:line="360" w:lineRule="auto"/>
        <w:ind w:firstLine="708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Osoby którym przysługuje roszczenie o nabycie nieruchomości z mocy ustawy </w:t>
      </w:r>
      <w:r>
        <w:rPr>
          <w:b w:val="0"/>
          <w:sz w:val="24"/>
          <w:szCs w:val="24"/>
        </w:rPr>
        <w:br/>
        <w:t>o gospodarce nieruchomościami lub odrębnych przepisów przysługuje pierwszeństwo w jej nabyciu. Termin do złożenia wniosku o nabycie w/w nieruchomości wynosi 6 tygodni, licząc od dnia wywieszenia niniejszego wykazu.</w:t>
      </w:r>
    </w:p>
    <w:p w:rsidR="00D139DA" w:rsidRDefault="00D139DA" w:rsidP="007C2EA8">
      <w:pPr>
        <w:pStyle w:val="BodyText2"/>
        <w:spacing w:line="360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Wykaz ten podlega wywieszeniu na okres 21 dni.</w:t>
      </w:r>
    </w:p>
    <w:p w:rsidR="00D139DA" w:rsidRDefault="00D139DA" w:rsidP="007C2EA8">
      <w:pPr>
        <w:pStyle w:val="BodyText2"/>
        <w:spacing w:line="360" w:lineRule="auto"/>
        <w:jc w:val="left"/>
        <w:rPr>
          <w:b w:val="0"/>
          <w:sz w:val="24"/>
          <w:szCs w:val="24"/>
        </w:rPr>
      </w:pPr>
    </w:p>
    <w:p w:rsidR="00D139DA" w:rsidRDefault="00D139DA" w:rsidP="007C2EA8">
      <w:pPr>
        <w:pStyle w:val="BodyText2"/>
        <w:spacing w:line="360" w:lineRule="auto"/>
        <w:jc w:val="left"/>
        <w:rPr>
          <w:b w:val="0"/>
          <w:sz w:val="24"/>
          <w:szCs w:val="24"/>
        </w:rPr>
      </w:pPr>
    </w:p>
    <w:p w:rsidR="00D139DA" w:rsidRDefault="00D139DA" w:rsidP="007C2EA8">
      <w:pPr>
        <w:pStyle w:val="BodyText2"/>
        <w:spacing w:line="360" w:lineRule="auto"/>
        <w:jc w:val="left"/>
        <w:rPr>
          <w:b w:val="0"/>
          <w:sz w:val="24"/>
          <w:szCs w:val="24"/>
        </w:rPr>
      </w:pPr>
    </w:p>
    <w:p w:rsidR="00D139DA" w:rsidRDefault="00D139DA" w:rsidP="007C2EA8">
      <w:pPr>
        <w:pStyle w:val="BodyText2"/>
        <w:spacing w:line="360" w:lineRule="auto"/>
        <w:jc w:val="left"/>
        <w:rPr>
          <w:b w:val="0"/>
          <w:sz w:val="24"/>
          <w:szCs w:val="24"/>
        </w:rPr>
      </w:pPr>
    </w:p>
    <w:p w:rsidR="00D139DA" w:rsidRDefault="00D139DA" w:rsidP="007C2EA8">
      <w:pPr>
        <w:pStyle w:val="BodyText2"/>
        <w:spacing w:line="360" w:lineRule="auto"/>
        <w:jc w:val="left"/>
        <w:rPr>
          <w:b w:val="0"/>
          <w:sz w:val="24"/>
          <w:szCs w:val="24"/>
        </w:rPr>
      </w:pPr>
    </w:p>
    <w:p w:rsidR="00D139DA" w:rsidRDefault="00D139DA" w:rsidP="007C2EA8">
      <w:pPr>
        <w:pStyle w:val="BodyText2"/>
        <w:spacing w:line="360" w:lineRule="auto"/>
        <w:jc w:val="left"/>
        <w:rPr>
          <w:b w:val="0"/>
          <w:sz w:val="24"/>
          <w:szCs w:val="24"/>
        </w:rPr>
      </w:pPr>
    </w:p>
    <w:p w:rsidR="00D139DA" w:rsidRDefault="00D139DA" w:rsidP="007C2EA8">
      <w:pPr>
        <w:pStyle w:val="BodyText2"/>
        <w:spacing w:line="360" w:lineRule="auto"/>
        <w:jc w:val="left"/>
        <w:rPr>
          <w:b w:val="0"/>
          <w:sz w:val="24"/>
          <w:szCs w:val="24"/>
        </w:rPr>
      </w:pPr>
    </w:p>
    <w:p w:rsidR="00D139DA" w:rsidRDefault="00D139DA" w:rsidP="007C2EA8">
      <w:pPr>
        <w:pStyle w:val="BodyText2"/>
        <w:spacing w:line="360" w:lineRule="auto"/>
        <w:jc w:val="left"/>
        <w:rPr>
          <w:b w:val="0"/>
          <w:sz w:val="24"/>
          <w:szCs w:val="24"/>
        </w:rPr>
      </w:pPr>
    </w:p>
    <w:p w:rsidR="00D139DA" w:rsidRDefault="00D139DA" w:rsidP="007C2EA8">
      <w:pPr>
        <w:pStyle w:val="BodyText2"/>
        <w:spacing w:line="360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Wywieszono dnia 4 lutego 2013 r.</w:t>
      </w:r>
    </w:p>
    <w:p w:rsidR="00D139DA" w:rsidRDefault="00D139DA"/>
    <w:sectPr w:rsidR="00D139DA" w:rsidSect="00523E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4F6EAF"/>
    <w:multiLevelType w:val="hybridMultilevel"/>
    <w:tmpl w:val="651A0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2EA8"/>
    <w:rsid w:val="00150402"/>
    <w:rsid w:val="002C05F2"/>
    <w:rsid w:val="00382803"/>
    <w:rsid w:val="00523E46"/>
    <w:rsid w:val="005542EE"/>
    <w:rsid w:val="005679CB"/>
    <w:rsid w:val="005931AF"/>
    <w:rsid w:val="005C4277"/>
    <w:rsid w:val="005F6C6A"/>
    <w:rsid w:val="006633E7"/>
    <w:rsid w:val="007C2EA8"/>
    <w:rsid w:val="008763E0"/>
    <w:rsid w:val="008A336E"/>
    <w:rsid w:val="00972559"/>
    <w:rsid w:val="00A157D5"/>
    <w:rsid w:val="00AF799D"/>
    <w:rsid w:val="00B63411"/>
    <w:rsid w:val="00C07A2E"/>
    <w:rsid w:val="00CD77D3"/>
    <w:rsid w:val="00D047DB"/>
    <w:rsid w:val="00D139DA"/>
    <w:rsid w:val="00D56DD9"/>
    <w:rsid w:val="00F23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EA8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7C2EA8"/>
    <w:pPr>
      <w:jc w:val="center"/>
    </w:pPr>
    <w:rPr>
      <w:b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C2EA8"/>
    <w:rPr>
      <w:rFonts w:ascii="Times New Roman" w:hAnsi="Times New Roman" w:cs="Times New Roman"/>
      <w:b/>
      <w:sz w:val="20"/>
      <w:szCs w:val="20"/>
      <w:lang w:eastAsia="pl-PL"/>
    </w:rPr>
  </w:style>
  <w:style w:type="paragraph" w:styleId="BodyText2">
    <w:name w:val="Body Text 2"/>
    <w:basedOn w:val="Normal"/>
    <w:link w:val="BodyText2Char"/>
    <w:uiPriority w:val="99"/>
    <w:semiHidden/>
    <w:rsid w:val="007C2EA8"/>
    <w:pPr>
      <w:jc w:val="both"/>
    </w:pPr>
    <w:rPr>
      <w:b/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C2EA8"/>
    <w:rPr>
      <w:rFonts w:ascii="Times New Roman" w:hAnsi="Times New Roman" w:cs="Times New Roman"/>
      <w:b/>
      <w:sz w:val="20"/>
      <w:szCs w:val="20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6633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633E7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948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82</TotalTime>
  <Pages>2</Pages>
  <Words>477</Words>
  <Characters>2866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WS04</cp:lastModifiedBy>
  <cp:revision>10</cp:revision>
  <cp:lastPrinted>2013-02-01T08:14:00Z</cp:lastPrinted>
  <dcterms:created xsi:type="dcterms:W3CDTF">2013-01-29T09:32:00Z</dcterms:created>
  <dcterms:modified xsi:type="dcterms:W3CDTF">2013-02-01T08:15:00Z</dcterms:modified>
</cp:coreProperties>
</file>